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1BA03E" w14:textId="77777777" w:rsidR="00236E55" w:rsidRPr="00A21E32" w:rsidRDefault="00236E55" w:rsidP="00236E55">
      <w:pPr>
        <w:pStyle w:val="Heading2"/>
        <w:rPr>
          <w:rFonts w:cs="Times New Roman"/>
          <w:b/>
        </w:rPr>
      </w:pPr>
      <w:r w:rsidRPr="00A21E32">
        <w:rPr>
          <w:rFonts w:cs="Times New Roman"/>
          <w:b/>
        </w:rPr>
        <w:t>REFERENCES</w:t>
      </w:r>
    </w:p>
    <w:p w14:paraId="03DF2366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>
        <w:fldChar w:fldCharType="begin" w:fldLock="1"/>
      </w:r>
      <w:r>
        <w:instrText xml:space="preserve">ADDIN Mendeley Bibliography CSL_BIBLIOGRAPHY </w:instrText>
      </w:r>
      <w:r>
        <w:fldChar w:fldCharType="separate"/>
      </w:r>
      <w:r w:rsidRPr="003E26CE">
        <w:rPr>
          <w:noProof/>
        </w:rPr>
        <w:t xml:space="preserve">Anderson, E. C. (2003). </w:t>
      </w:r>
      <w:r w:rsidRPr="003E26CE">
        <w:rPr>
          <w:i/>
          <w:iCs/>
          <w:noProof/>
        </w:rPr>
        <w:t>StrengthsQuest: Curriculumn Outline and Lerning Activities</w:t>
      </w:r>
      <w:r w:rsidRPr="003E26CE">
        <w:rPr>
          <w:noProof/>
        </w:rPr>
        <w:t>. Princeton, NJ: Gallup.</w:t>
      </w:r>
    </w:p>
    <w:p w14:paraId="225DAE5D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Darwin, C. (2003). </w:t>
      </w:r>
      <w:r w:rsidRPr="003E26CE">
        <w:rPr>
          <w:i/>
          <w:iCs/>
          <w:noProof/>
        </w:rPr>
        <w:t>On the Origin of Species, 1859</w:t>
      </w:r>
      <w:r w:rsidRPr="003E26CE">
        <w:rPr>
          <w:noProof/>
        </w:rPr>
        <w:t xml:space="preserve">. </w:t>
      </w:r>
      <w:r w:rsidRPr="003E26CE">
        <w:rPr>
          <w:i/>
          <w:iCs/>
          <w:noProof/>
        </w:rPr>
        <w:t>Darwin</w:t>
      </w:r>
      <w:r w:rsidRPr="003E26CE">
        <w:rPr>
          <w:noProof/>
        </w:rPr>
        <w:t xml:space="preserve"> (Vol. 5). https://doi.org/10.4324/9780203509104</w:t>
      </w:r>
    </w:p>
    <w:p w14:paraId="7EF6E300" w14:textId="77777777" w:rsidR="00236E55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Gonzalez, K. P., &amp; Education, L. F. for. (2009). Using Data to Increase Student Success: A Focus on Diagnosis. Principles and Practices of Student Success. </w:t>
      </w:r>
      <w:r w:rsidRPr="003E26CE">
        <w:rPr>
          <w:i/>
          <w:iCs/>
          <w:noProof/>
        </w:rPr>
        <w:t>Lumina Foundation for Education</w:t>
      </w:r>
      <w:r w:rsidRPr="003E26CE">
        <w:rPr>
          <w:noProof/>
        </w:rPr>
        <w:t>, 1–16. Retrieved from http://search.ebscohost.com/login.aspx?direct=true&amp;db=eric&amp;AN=ED532376&amp;site=ehost-live</w:t>
      </w:r>
    </w:p>
    <w:p w14:paraId="606F6033" w14:textId="77777777" w:rsidR="00236E55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color w:val="323232"/>
        </w:rPr>
      </w:pPr>
      <w:r w:rsidRPr="00892B76">
        <w:rPr>
          <w:color w:val="323232"/>
        </w:rPr>
        <w:t>Hansen, C. H., &amp; Hansen, R. D. (1988). Finding the face in the crowd: An anger superiority effect.</w:t>
      </w:r>
      <w:r w:rsidRPr="00892B76">
        <w:rPr>
          <w:rStyle w:val="apple-converted-space"/>
          <w:color w:val="323232"/>
        </w:rPr>
        <w:t> </w:t>
      </w:r>
      <w:r w:rsidRPr="00892B76">
        <w:rPr>
          <w:i/>
          <w:iCs/>
          <w:color w:val="323232"/>
        </w:rPr>
        <w:t>Journal of Personality and Social Psychology,</w:t>
      </w:r>
      <w:r w:rsidRPr="00892B76">
        <w:rPr>
          <w:rStyle w:val="apple-converted-space"/>
          <w:color w:val="323232"/>
        </w:rPr>
        <w:t> </w:t>
      </w:r>
      <w:r w:rsidRPr="00892B76">
        <w:rPr>
          <w:i/>
          <w:iCs/>
          <w:color w:val="323232"/>
        </w:rPr>
        <w:t>54</w:t>
      </w:r>
      <w:r w:rsidRPr="00892B76">
        <w:rPr>
          <w:color w:val="323232"/>
        </w:rPr>
        <w:t>(6), 917-924. doi:10.1037//0022-3514.54.6.917</w:t>
      </w:r>
    </w:p>
    <w:p w14:paraId="2BCA5F44" w14:textId="77777777" w:rsidR="00236E55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color w:val="323232"/>
        </w:rPr>
      </w:pPr>
      <w:r>
        <w:rPr>
          <w:color w:val="323232"/>
        </w:rPr>
        <w:t>Hashtagcommoncore.com - #</w:t>
      </w:r>
      <w:proofErr w:type="spellStart"/>
      <w:r>
        <w:rPr>
          <w:color w:val="323232"/>
        </w:rPr>
        <w:t>commoncore</w:t>
      </w:r>
      <w:proofErr w:type="spellEnd"/>
      <w:r>
        <w:rPr>
          <w:color w:val="323232"/>
        </w:rPr>
        <w:t xml:space="preserve"> Project. (</w:t>
      </w:r>
      <w:proofErr w:type="spellStart"/>
      <w:r>
        <w:rPr>
          <w:color w:val="323232"/>
        </w:rPr>
        <w:t>n.d.</w:t>
      </w:r>
      <w:proofErr w:type="spellEnd"/>
      <w:r>
        <w:rPr>
          <w:color w:val="323232"/>
        </w:rPr>
        <w:t>)  Retrieved March 12, 2017 from www.hashtagcommoncore.com</w:t>
      </w:r>
    </w:p>
    <w:p w14:paraId="0DB58C46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>Hawkins, P. (2015). A Brief History on NCLB and Common Core ( Part 1 ), (Part 1), 1–4.</w:t>
      </w:r>
    </w:p>
    <w:p w14:paraId="08D3015F" w14:textId="77777777" w:rsidR="00236E55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Hibbing, J. R., Smith, K. B., &amp; Alford, J. R. (2014). Differences in negativity bias underlie variations in political ideology. </w:t>
      </w:r>
      <w:r w:rsidRPr="003E26CE">
        <w:rPr>
          <w:i/>
          <w:iCs/>
          <w:noProof/>
        </w:rPr>
        <w:t>The Behavioral and Brain Sciences</w:t>
      </w:r>
      <w:r w:rsidRPr="003E26CE">
        <w:rPr>
          <w:noProof/>
        </w:rPr>
        <w:t xml:space="preserve">, </w:t>
      </w:r>
      <w:r w:rsidRPr="003E26CE">
        <w:rPr>
          <w:i/>
          <w:iCs/>
          <w:noProof/>
        </w:rPr>
        <w:t>37</w:t>
      </w:r>
      <w:r w:rsidRPr="003E26CE">
        <w:rPr>
          <w:noProof/>
        </w:rPr>
        <w:t>(3), 297–307. https://doi.org/10.1017/S0140525X13001192</w:t>
      </w:r>
    </w:p>
    <w:p w14:paraId="21E845DF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892B76">
        <w:rPr>
          <w:color w:val="323232"/>
        </w:rPr>
        <w:t>Jones-Smith, E. (2011).</w:t>
      </w:r>
      <w:r w:rsidRPr="00892B76">
        <w:rPr>
          <w:rStyle w:val="apple-converted-space"/>
          <w:color w:val="323232"/>
        </w:rPr>
        <w:t> </w:t>
      </w:r>
      <w:r w:rsidRPr="00892B76">
        <w:rPr>
          <w:i/>
          <w:iCs/>
          <w:color w:val="323232"/>
        </w:rPr>
        <w:t>Spotlighting the strengths of every single student: why U.S. schools need a new, strengths-based approach</w:t>
      </w:r>
      <w:r w:rsidRPr="00892B76">
        <w:rPr>
          <w:color w:val="323232"/>
        </w:rPr>
        <w:t xml:space="preserve">. Santa Barbara, CA: </w:t>
      </w:r>
      <w:proofErr w:type="spellStart"/>
      <w:r w:rsidRPr="00892B76">
        <w:rPr>
          <w:color w:val="323232"/>
        </w:rPr>
        <w:t>Praeger</w:t>
      </w:r>
      <w:proofErr w:type="spellEnd"/>
      <w:r w:rsidRPr="00892B76">
        <w:rPr>
          <w:color w:val="323232"/>
        </w:rPr>
        <w:t>.</w:t>
      </w:r>
    </w:p>
    <w:p w14:paraId="66CD43DE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Kahneman, D., &amp; Tversky, A. (1984). Choices, values, and frames. </w:t>
      </w:r>
      <w:r w:rsidRPr="003E26CE">
        <w:rPr>
          <w:i/>
          <w:iCs/>
          <w:noProof/>
        </w:rPr>
        <w:t>American Psychologist</w:t>
      </w:r>
      <w:r w:rsidRPr="003E26CE">
        <w:rPr>
          <w:noProof/>
        </w:rPr>
        <w:t xml:space="preserve">, </w:t>
      </w:r>
      <w:r w:rsidRPr="003E26CE">
        <w:rPr>
          <w:i/>
          <w:iCs/>
          <w:noProof/>
        </w:rPr>
        <w:t>39</w:t>
      </w:r>
      <w:r w:rsidRPr="003E26CE">
        <w:rPr>
          <w:noProof/>
        </w:rPr>
        <w:t>(4), 341. https://doi.org/10.1037/0003-066X.39.4.341</w:t>
      </w:r>
    </w:p>
    <w:p w14:paraId="6BB17CE7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Kim, S. (2004). Accountability and School Reform in the U . S . Public School System, </w:t>
      </w:r>
      <w:r w:rsidRPr="003E26CE">
        <w:rPr>
          <w:i/>
          <w:iCs/>
          <w:noProof/>
        </w:rPr>
        <w:t>2004</w:t>
      </w:r>
      <w:r w:rsidRPr="003E26CE">
        <w:rPr>
          <w:noProof/>
        </w:rPr>
        <w:t>(November), 35.</w:t>
      </w:r>
    </w:p>
    <w:p w14:paraId="1311A148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Murray, E. A. (2007). The amygdala, reward and emotion. </w:t>
      </w:r>
      <w:r w:rsidRPr="003E26CE">
        <w:rPr>
          <w:i/>
          <w:iCs/>
          <w:noProof/>
        </w:rPr>
        <w:t>Trends in Cognitive Sciences</w:t>
      </w:r>
      <w:r w:rsidRPr="003E26CE">
        <w:rPr>
          <w:noProof/>
        </w:rPr>
        <w:t>. https://doi.org/10.1016/j.tics.2007.08.013</w:t>
      </w:r>
    </w:p>
    <w:p w14:paraId="26650845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Oral, R., Ramirez, M., Coohey, C., Nakada, S., Walz, A., Kuntz, A., … Peek-Asa, C. (2015). Adverse childhood experiences and trauma informed care: the future of health care. </w:t>
      </w:r>
      <w:r w:rsidRPr="003E26CE">
        <w:rPr>
          <w:i/>
          <w:iCs/>
          <w:noProof/>
        </w:rPr>
        <w:t>Pediatr Res</w:t>
      </w:r>
      <w:r w:rsidRPr="003E26CE">
        <w:rPr>
          <w:noProof/>
        </w:rPr>
        <w:t xml:space="preserve">, </w:t>
      </w:r>
      <w:r w:rsidRPr="003E26CE">
        <w:rPr>
          <w:i/>
          <w:iCs/>
          <w:noProof/>
        </w:rPr>
        <w:t>79</w:t>
      </w:r>
      <w:r w:rsidRPr="003E26CE">
        <w:rPr>
          <w:noProof/>
        </w:rPr>
        <w:t>(1–2), 227–233. https://doi.org/10.1038/pr.2015.197</w:t>
      </w:r>
    </w:p>
    <w:p w14:paraId="0CFB12FD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Rockhill, C., Kodish, I., DiBattisto, C., Macias, M., Varley, C., &amp; Ryan, S. (2010). Anxiety disorders in children and adolescents. </w:t>
      </w:r>
      <w:r w:rsidRPr="003E26CE">
        <w:rPr>
          <w:i/>
          <w:iCs/>
          <w:noProof/>
        </w:rPr>
        <w:t>Current Problems in Pediatric and Adolescent Health Care</w:t>
      </w:r>
      <w:r w:rsidRPr="003E26CE">
        <w:rPr>
          <w:noProof/>
        </w:rPr>
        <w:t>. https://doi.org/10.1016/j.cppeds.2010.02.002</w:t>
      </w:r>
    </w:p>
    <w:p w14:paraId="1714382C" w14:textId="77777777" w:rsidR="00236E55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Rozin, P., &amp; Royzman, E. B. (2001). Negativity Bias, Negativity Dominance, and Contagion Paul. </w:t>
      </w:r>
      <w:r w:rsidRPr="003E26CE">
        <w:rPr>
          <w:i/>
          <w:iCs/>
          <w:noProof/>
        </w:rPr>
        <w:t>Personality and Social Psychology Review</w:t>
      </w:r>
      <w:r w:rsidRPr="003E26CE">
        <w:rPr>
          <w:noProof/>
        </w:rPr>
        <w:t xml:space="preserve">, </w:t>
      </w:r>
      <w:r w:rsidRPr="003E26CE">
        <w:rPr>
          <w:i/>
          <w:iCs/>
          <w:noProof/>
        </w:rPr>
        <w:t>5</w:t>
      </w:r>
      <w:r w:rsidRPr="003E26CE">
        <w:rPr>
          <w:noProof/>
        </w:rPr>
        <w:t>(4), 296–320. https://doi.org/10.1207/S15327957PSPR0504</w:t>
      </w:r>
    </w:p>
    <w:p w14:paraId="7DBBB5AA" w14:textId="77777777" w:rsidR="00236E55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>
        <w:rPr>
          <w:noProof/>
        </w:rPr>
        <w:t>Schwartz, D. (2017, February 28). 123 Wellness: Infusing Wellness and Mindfulness in Schools. Retreived March 18, 2017, from https://drewschwartz.com</w:t>
      </w:r>
    </w:p>
    <w:p w14:paraId="2535381D" w14:textId="77777777" w:rsidR="00236E55" w:rsidRPr="003E26CE" w:rsidRDefault="00236E55" w:rsidP="00236E55">
      <w:pPr>
        <w:widowControl w:val="0"/>
        <w:autoSpaceDE w:val="0"/>
        <w:autoSpaceDN w:val="0"/>
        <w:adjustRightInd w:val="0"/>
        <w:ind w:left="480" w:hanging="480"/>
        <w:rPr>
          <w:noProof/>
        </w:rPr>
      </w:pPr>
      <w:r w:rsidRPr="003E26CE">
        <w:rPr>
          <w:noProof/>
        </w:rPr>
        <w:t xml:space="preserve">Weiner, L. (2006). Challenging Deficit Thinking. </w:t>
      </w:r>
      <w:r w:rsidRPr="003E26CE">
        <w:rPr>
          <w:i/>
          <w:iCs/>
          <w:noProof/>
        </w:rPr>
        <w:t>Educational Leadership</w:t>
      </w:r>
      <w:r w:rsidRPr="003E26CE">
        <w:rPr>
          <w:noProof/>
        </w:rPr>
        <w:t xml:space="preserve">, </w:t>
      </w:r>
      <w:r w:rsidRPr="003E26CE">
        <w:rPr>
          <w:i/>
          <w:iCs/>
          <w:noProof/>
        </w:rPr>
        <w:t>September</w:t>
      </w:r>
      <w:r w:rsidRPr="003E26CE">
        <w:rPr>
          <w:noProof/>
        </w:rPr>
        <w:t>(1), 42–45. https://doi.org/Article</w:t>
      </w:r>
    </w:p>
    <w:p w14:paraId="05B68608" w14:textId="77777777" w:rsidR="00236E55" w:rsidRPr="00892B76" w:rsidRDefault="00236E55" w:rsidP="00236E55">
      <w:r>
        <w:fldChar w:fldCharType="end"/>
      </w:r>
    </w:p>
    <w:p w14:paraId="46409E0C" w14:textId="77777777" w:rsidR="00236E55" w:rsidRPr="00892B76" w:rsidRDefault="00236E55" w:rsidP="00236E55"/>
    <w:p w14:paraId="37FC1497" w14:textId="77777777" w:rsidR="0088484D" w:rsidRDefault="0088484D">
      <w:bookmarkStart w:id="0" w:name="_GoBack"/>
      <w:bookmarkEnd w:id="0"/>
    </w:p>
    <w:sectPr w:rsidR="0088484D" w:rsidSect="00127A79">
      <w:pgSz w:w="12240" w:h="15840" w:code="1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6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E55"/>
    <w:rsid w:val="00236E55"/>
    <w:rsid w:val="00550D67"/>
    <w:rsid w:val="00884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6B25A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6E55"/>
    <w:rPr>
      <w:rFonts w:ascii="Times New Roman" w:eastAsia="Times New Roman" w:hAnsi="Times New Roman" w:cs="Times New Roman"/>
    </w:rPr>
  </w:style>
  <w:style w:type="paragraph" w:styleId="Heading2">
    <w:name w:val="heading 2"/>
    <w:aliases w:val="APA Level 1"/>
    <w:next w:val="Normal"/>
    <w:link w:val="Heading2Char"/>
    <w:qFormat/>
    <w:rsid w:val="00236E55"/>
    <w:pPr>
      <w:keepNext/>
      <w:spacing w:after="160" w:line="480" w:lineRule="auto"/>
      <w:jc w:val="center"/>
      <w:outlineLvl w:val="1"/>
    </w:pPr>
    <w:rPr>
      <w:rFonts w:ascii="Times New Roman" w:eastAsia="Times New Roman" w:hAnsi="Times New Roman" w:cs="Arial"/>
      <w:bCs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236E55"/>
    <w:rPr>
      <w:rFonts w:ascii="Times New Roman" w:eastAsia="Times New Roman" w:hAnsi="Times New Roman" w:cs="Arial"/>
      <w:bCs/>
      <w:iCs/>
    </w:rPr>
  </w:style>
  <w:style w:type="character" w:customStyle="1" w:styleId="apple-converted-space">
    <w:name w:val="apple-converted-space"/>
    <w:basedOn w:val="DefaultParagraphFont"/>
    <w:rsid w:val="00236E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2261</Characters>
  <Application>Microsoft Macintosh Word</Application>
  <DocSecurity>0</DocSecurity>
  <Lines>18</Lines>
  <Paragraphs>5</Paragraphs>
  <ScaleCrop>false</ScaleCrop>
  <LinksUpToDate>false</LinksUpToDate>
  <CharactersWithSpaces>2652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Drew Schwartz</dc:creator>
  <cp:keywords/>
  <dc:description/>
  <cp:lastModifiedBy>Drew Schwartz</cp:lastModifiedBy>
  <cp:revision>1</cp:revision>
  <dcterms:created xsi:type="dcterms:W3CDTF">2017-03-29T18:04:00Z</dcterms:created>
  <dcterms:modified xsi:type="dcterms:W3CDTF">2017-03-29T18:04:00Z</dcterms:modified>
</cp:coreProperties>
</file>